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24BE" w14:textId="1EDAB6F0" w:rsidR="00870DAE" w:rsidRDefault="00870DAE" w:rsidP="00781B12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</w:pPr>
      <w:r w:rsidRPr="00AC3553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ЗАКУПІВЛІ, </w:t>
      </w:r>
      <w:r w:rsidR="00E53793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ЙОГО</w:t>
      </w:r>
      <w:r w:rsidRPr="00AC3553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 xml:space="preserve"> ОЧІКУВАНОЇ ВАРТОСТІ</w:t>
      </w:r>
      <w:r w:rsidR="00E53793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, КОНКУРЕНТНОЇ ПРОЦЕДУРИ ЗАКУПІВЕЛЬ</w:t>
      </w:r>
    </w:p>
    <w:p w14:paraId="47A8DFF7" w14:textId="77777777" w:rsidR="00366551" w:rsidRDefault="00366551" w:rsidP="00781B12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</w:pPr>
    </w:p>
    <w:p w14:paraId="614708B7" w14:textId="1C071409" w:rsidR="00CE4616" w:rsidRPr="00CE4616" w:rsidRDefault="00E53793" w:rsidP="009D64FE">
      <w:pPr>
        <w:pStyle w:val="a5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 w:rsidRPr="00CE4616">
        <w:rPr>
          <w:rFonts w:ascii="Times New Roman" w:eastAsia="Times New Roman" w:hAnsi="Times New Roman" w:cs="Times New Roman"/>
          <w:color w:val="0E1D2F"/>
          <w:sz w:val="24"/>
          <w:szCs w:val="24"/>
          <w:lang w:val="en-US" w:eastAsia="uk-UA"/>
        </w:rPr>
        <w:t>ID</w:t>
      </w:r>
      <w:r w:rsidRPr="00CE4616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номер </w:t>
      </w:r>
      <w:hyperlink r:id="rId5" w:history="1">
        <w:r w:rsidR="00AB5E01" w:rsidRPr="006F65EE">
          <w:rPr>
            <w:rStyle w:val="a4"/>
          </w:rPr>
          <w:t>https://prozorro.gov.ua/uk/tender/UA-2025-10-09-008225-a</w:t>
        </w:r>
      </w:hyperlink>
      <w:r w:rsidR="00AB5E01">
        <w:t xml:space="preserve"> </w:t>
      </w:r>
    </w:p>
    <w:p w14:paraId="00FED221" w14:textId="118A9CEC" w:rsidR="00807195" w:rsidRPr="00807195" w:rsidRDefault="00E53793" w:rsidP="0076372D">
      <w:pPr>
        <w:pStyle w:val="a5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 w:rsidRPr="00807195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Предмет закупівлі: </w:t>
      </w:r>
      <w:bookmarkStart w:id="0" w:name="_Hlk210743682"/>
      <w:r w:rsidR="00807195" w:rsidRPr="0080719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Мобільне автоматизоване робоче місце для адміністратора Центру надання адміністративних послуг» (код за ДК 021:2015:</w:t>
      </w:r>
      <w:bookmarkEnd w:id="0"/>
      <w:r w:rsidR="00C8245F" w:rsidRPr="00C8245F">
        <w:t xml:space="preserve"> </w:t>
      </w:r>
      <w:r w:rsidR="00C8245F" w:rsidRPr="00C8245F">
        <w:rPr>
          <w:rFonts w:ascii="Times New Roman" w:hAnsi="Times New Roman" w:cs="Times New Roman"/>
          <w:b/>
          <w:bCs/>
          <w:color w:val="333333"/>
          <w:sz w:val="24"/>
          <w:szCs w:val="24"/>
        </w:rPr>
        <w:t>30210000-4 - Машини для обробки даних (апаратна частина))</w:t>
      </w:r>
    </w:p>
    <w:p w14:paraId="393FEC38" w14:textId="77777777" w:rsidR="00C8245F" w:rsidRPr="00C8245F" w:rsidRDefault="00E53793" w:rsidP="007F2620">
      <w:pPr>
        <w:pStyle w:val="a5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 w:rsidRPr="00C824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Обґрунтування доцільності закупівлі</w:t>
      </w:r>
      <w:r w:rsidRPr="00C8245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:</w:t>
      </w:r>
      <w:bookmarkStart w:id="1" w:name="_Hlk159934834"/>
      <w:r w:rsidR="008613EA" w:rsidRPr="00C8245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Відповідно</w:t>
      </w:r>
      <w:bookmarkEnd w:id="1"/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рішення сесії Гречаноподівської сільської ради № 2</w:t>
      </w:r>
      <w:r w:rsidR="00807195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807195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807195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56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/VIII від 2</w:t>
      </w:r>
      <w:r w:rsidR="00807195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807195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07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807195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«Про </w:t>
      </w:r>
      <w:r w:rsidR="00807195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внесення змін до рішення сільської ради</w:t>
      </w:r>
      <w:r w:rsidR="00303948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 23.12.24р. № 2246-49/</w:t>
      </w:r>
      <w:r w:rsidR="00303948" w:rsidRPr="00C8245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VIII</w:t>
      </w:r>
      <w:r w:rsidR="00303948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«Про бюджет Гречаноподівської сільської територіальної громади на 2025 рік</w:t>
      </w:r>
      <w:r w:rsidR="008613EA" w:rsidRPr="00C824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 було прийнято рішення про закупівлю</w:t>
      </w:r>
      <w:r w:rsidR="001B4D8A" w:rsidRPr="00C82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3948" w:rsidRPr="00C8245F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Мобільного автоматизованого робочого місця для адміністратора Центру надання адміністративних послуг» (код за ДК 021:2015:</w:t>
      </w:r>
      <w:r w:rsidR="00C8245F" w:rsidRPr="00C8245F">
        <w:t xml:space="preserve"> </w:t>
      </w:r>
      <w:r w:rsidR="00C8245F" w:rsidRPr="00C8245F">
        <w:rPr>
          <w:rFonts w:ascii="Times New Roman" w:hAnsi="Times New Roman" w:cs="Times New Roman"/>
          <w:b/>
          <w:bCs/>
          <w:color w:val="333333"/>
          <w:sz w:val="24"/>
          <w:szCs w:val="24"/>
        </w:rPr>
        <w:t>30210000-4 - Машини для обробки даних (апаратна частина))</w:t>
      </w:r>
    </w:p>
    <w:p w14:paraId="1F5F147B" w14:textId="1AB5530D" w:rsidR="00351117" w:rsidRPr="00C8245F" w:rsidRDefault="00E53793" w:rsidP="007F2620">
      <w:pPr>
        <w:pStyle w:val="a5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 w:rsidRPr="00C824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Для виконання завдання</w:t>
      </w:r>
      <w:r w:rsidRPr="00C8245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: </w:t>
      </w:r>
      <w:r w:rsidR="009D4DDE" w:rsidRPr="00C8245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Закупівл</w:t>
      </w:r>
      <w:r w:rsidR="003C5321" w:rsidRPr="00C8245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і</w:t>
      </w:r>
      <w:r w:rsidR="009D4DDE" w:rsidRPr="00C8245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</w:t>
      </w:r>
      <w:r w:rsidR="003C5321" w:rsidRPr="00C8245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«Мобільного автоматизованого робочого місця для адміністратора Центру надання адміністративних послуг» </w:t>
      </w:r>
      <w:r w:rsidR="00351117" w:rsidRPr="00C8245F">
        <w:rPr>
          <w:rFonts w:ascii="Times New Roman" w:hAnsi="Times New Roman" w:cs="Times New Roman"/>
          <w:color w:val="333333"/>
          <w:sz w:val="24"/>
          <w:szCs w:val="24"/>
        </w:rPr>
        <w:t xml:space="preserve">замовник повинен </w:t>
      </w:r>
      <w:r w:rsidR="00E8560F" w:rsidRPr="00C8245F">
        <w:rPr>
          <w:rFonts w:ascii="Times New Roman" w:hAnsi="Times New Roman" w:cs="Times New Roman"/>
          <w:color w:val="333333"/>
          <w:sz w:val="24"/>
          <w:szCs w:val="24"/>
        </w:rPr>
        <w:t>провести відкриті торги з особливостями</w:t>
      </w:r>
    </w:p>
    <w:p w14:paraId="6E5FC7C0" w14:textId="636B6DFA" w:rsidR="00E8560F" w:rsidRPr="007354D8" w:rsidRDefault="00351117" w:rsidP="007354D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8560F">
        <w:rPr>
          <w:rFonts w:ascii="Times New Roman" w:eastAsia="Times New Roman" w:hAnsi="Times New Roman" w:cs="Times New Roman"/>
          <w:b/>
          <w:bCs/>
          <w:color w:val="0E1D2F"/>
          <w:lang w:eastAsia="uk-UA"/>
        </w:rPr>
        <w:t>Обґрунтування технічних та якісних характеристик закупівлі</w:t>
      </w:r>
      <w:r w:rsidRPr="00E8560F">
        <w:rPr>
          <w:rFonts w:ascii="Times New Roman" w:eastAsia="Times New Roman" w:hAnsi="Times New Roman" w:cs="Times New Roman"/>
          <w:color w:val="0E1D2F"/>
          <w:lang w:eastAsia="uk-UA"/>
        </w:rPr>
        <w:t>:</w:t>
      </w:r>
    </w:p>
    <w:p w14:paraId="2B66FA13" w14:textId="16E26AED" w:rsidR="007354D8" w:rsidRDefault="007354D8" w:rsidP="00366551">
      <w:pPr>
        <w:spacing w:after="0" w:line="276" w:lineRule="auto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45" w:type="dxa"/>
        <w:tblInd w:w="-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7083"/>
      </w:tblGrid>
      <w:tr w:rsidR="00B77515" w:rsidRPr="00B77515" w14:paraId="19EEEC59" w14:textId="77777777" w:rsidTr="0055778D"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52087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Призначення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DA6A6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210740092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Мобільне автоматизоване робоче місце для адміністратора ЦНАП </w:t>
            </w:r>
            <w:bookmarkEnd w:id="2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(далі – </w:t>
            </w:r>
            <w:bookmarkStart w:id="3" w:name="_Hlk210739577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МАРМ для адміністратора ЦНАП</w:t>
            </w:r>
            <w:bookmarkEnd w:id="3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) – комплект  обладнання, яке призначене для забезпечення повноцінного надання адміністративних послуг за місцезнаходженням заявника за межами центру надання адміністративних послуг (ЦНАП) з метою обслуговування людей, які фізично не мають можливості самостійно відвідати ЦНАП (люди з інвалідністю, люди, які перебувають на лікуванні, мешканців віддалених територій тощо).</w:t>
            </w:r>
          </w:p>
        </w:tc>
      </w:tr>
      <w:tr w:rsidR="00B77515" w:rsidRPr="00B77515" w14:paraId="482188C0" w14:textId="77777777" w:rsidTr="0055778D"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DD517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Склад МАРМ для адміністратора ЦНАП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4CD7E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МАРМ для адміністратора ЦНАП представляє апаратно-технічний комплекс на базі портативного персонального комп’ютера з встановленим загальним програмним забезпеченням та  комплектом іншого портативного обладнання (з відповідними технічними характеристиками) для забезпечення виконання функцій адміністратора ЦНАП під час прийому документів. </w:t>
            </w:r>
          </w:p>
          <w:p w14:paraId="411C113F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До складу МАРМ для адміністратора ЦНАП входять апаратні та програмні компоненти (рис.2.2).</w:t>
            </w:r>
          </w:p>
          <w:p w14:paraId="6CCE79BF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Спеціальне програмне забезпечення (з обмеженим режимом доступу) не вимагається.</w:t>
            </w:r>
          </w:p>
        </w:tc>
      </w:tr>
      <w:tr w:rsidR="00B77515" w:rsidRPr="00B77515" w14:paraId="57B3BC5E" w14:textId="77777777" w:rsidTr="0055778D"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80B09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Склад апаратних компонентів МАРМ для адміністратора ЦНАП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C3795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До складу МАРМ для адміністратора ЦНАП входять наступні апаратні компоненти:</w:t>
            </w:r>
          </w:p>
          <w:p w14:paraId="6C8D0467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ноутбук-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трансформер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фунцією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«планшет» та зйомкою клавіатурою</w:t>
            </w:r>
          </w:p>
          <w:p w14:paraId="78EEC2E0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</w:p>
          <w:p w14:paraId="7AB70C06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сканер</w:t>
            </w:r>
          </w:p>
          <w:p w14:paraId="5B553DBC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миша бездротова</w:t>
            </w:r>
          </w:p>
          <w:p w14:paraId="702E435D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USB-концентратор</w:t>
            </w:r>
          </w:p>
          <w:p w14:paraId="39DB4078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модем для підключення до мобільного інтернету</w:t>
            </w:r>
          </w:p>
          <w:p w14:paraId="2B4514D6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  <w:tab w:val="left" w:pos="916"/>
              </w:tabs>
              <w:spacing w:after="0" w:line="240" w:lineRule="auto"/>
              <w:ind w:left="915" w:hanging="476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пристрій для зчитування інформації паспортів громадянина України у формі ID-картки</w:t>
            </w:r>
          </w:p>
          <w:p w14:paraId="143D1609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пристрій для відеозапису процесу надання послуг</w:t>
            </w:r>
          </w:p>
          <w:p w14:paraId="068304E8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акумуляторна батарея (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павербанк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) для безперервної роботи комплекту обладнання мінімум 6 годин</w:t>
            </w:r>
          </w:p>
          <w:p w14:paraId="6B5FDD25" w14:textId="77777777" w:rsidR="00B77515" w:rsidRPr="00B77515" w:rsidRDefault="00B77515" w:rsidP="00B7751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941"/>
              </w:tabs>
              <w:spacing w:after="0" w:line="240" w:lineRule="auto"/>
              <w:ind w:left="940" w:hanging="501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кейс для транспортування та автономної роботи комплекту</w:t>
            </w:r>
          </w:p>
        </w:tc>
      </w:tr>
      <w:tr w:rsidR="00B77515" w:rsidRPr="00B77515" w14:paraId="4781D194" w14:textId="77777777" w:rsidTr="0055778D"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4E3997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Вимоги до кейсу 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042EB8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Кейс має мати презентабельний вигляд, відповідати офіційно-діловому стилю та мати зовнішні габарити звичайного ділового кейсу, які є комфортними для пересування з ним людини, а саме: 450х330х150мм (+-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10мм). </w:t>
            </w:r>
          </w:p>
          <w:p w14:paraId="4C813304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Кейс має бути виготовлений з алюмінієвих сплавів та полімерних матеріалів.</w:t>
            </w:r>
          </w:p>
          <w:p w14:paraId="138F090E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Кейс має мати посилені металеві замки (2 од.) із функцією замикання на ключ. Ручка кейсу має бути зручною для обхвату. Кріплення ручки має бути посилене металевою основою.</w:t>
            </w:r>
          </w:p>
          <w:p w14:paraId="715B2770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Зовнішня ергономіка кейсу по всьому периметру має уникати наявності гострих кутів. З метою запобігання травмування та пошкодження об’єктів зовнішнього середовища, кейс має мати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ударопоглинаючі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кути.</w:t>
            </w:r>
          </w:p>
          <w:p w14:paraId="5104ED38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Для мінімізації пошкодження зовнішньої поверхні кейсу під час тертя та взаємодії з поверхнями, на яких він буде розміщуватися під час роботи, кейс має мати полімерні підставки з двох своїх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площин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(при горизонтальному та вертикальному розміщенні).</w:t>
            </w:r>
          </w:p>
          <w:p w14:paraId="450D6F29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Кейс може комплектуватися спеціальними засобами та кріпленнями для можливості комфортної переноски його на плечі.</w:t>
            </w:r>
          </w:p>
          <w:p w14:paraId="2F6E4E5D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Кейс має мати окреме відділення для чистих аркушів паперу та сформованих пакетів документів у процесі надання послуг формату А4.</w:t>
            </w:r>
          </w:p>
          <w:p w14:paraId="35C110CA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Кейс має мати спеціально розроблені ложементи, для  розміщення апаратних компонентів таким чином, щоб вони не могли отримати механічні пошкодження під час його транспортування. </w:t>
            </w:r>
          </w:p>
          <w:p w14:paraId="4AADE867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У ложементі кейсу мають бути передбачені місця для зберігання блоку живлення для зарядки комплексу, резервних дротів, печатки адміністратора.</w:t>
            </w:r>
          </w:p>
          <w:p w14:paraId="0CB99B27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Вага кейсу разом з усіма встановленими апаратними компонентами має не перевищувати 7 кг.</w:t>
            </w:r>
          </w:p>
        </w:tc>
      </w:tr>
      <w:tr w:rsidR="00B77515" w:rsidRPr="00B77515" w14:paraId="3A6BC78D" w14:textId="77777777" w:rsidTr="0055778D"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1ED43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Вимоги до ноутбуку 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7FCA8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Екран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: розмір не менше 11.6 дюймів та не більше 13 дюймів; роздільна здатність не менше 1920х1080 пікселів; сенсорний екран; можливість працювати без клавіатури (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трансформер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) у якості планшету та з використанням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стілуса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74804B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Процесор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: не нижче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Intel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Core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I5, М5</w:t>
            </w:r>
          </w:p>
          <w:p w14:paraId="3D6A66C2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Оперативна пам'ять: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8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  <w:proofErr w:type="spellEnd"/>
          </w:p>
          <w:p w14:paraId="35F4EC15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Розмір накопичувача (внутрішня пам'ять):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256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  <w:proofErr w:type="spellEnd"/>
          </w:p>
          <w:p w14:paraId="10119FAC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Час автономної роботи (від власної батареї):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8 годин.</w:t>
            </w:r>
          </w:p>
          <w:p w14:paraId="0F274C40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Бездротові інтерфейси: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Bluetooth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1A4E0A7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Вбудовані камери: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основна та фронтальна – не менше 5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кожна</w:t>
            </w:r>
          </w:p>
          <w:p w14:paraId="5D4B69B7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Роз’єми: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USB 3.0,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microSD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та роз’єм 3,5мм</w:t>
            </w:r>
          </w:p>
          <w:p w14:paraId="312385D8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Матеріал корпусу: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легкий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удароміцний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металевий сплав</w:t>
            </w:r>
          </w:p>
          <w:p w14:paraId="3AD28CAE" w14:textId="77777777" w:rsidR="00B77515" w:rsidRPr="00B77515" w:rsidRDefault="00B77515" w:rsidP="00B77515">
            <w:pPr>
              <w:widowControl w:val="0"/>
              <w:tabs>
                <w:tab w:val="left" w:pos="7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Додаткові характеристики: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датчик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освіщуванності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, гіроскоп, акселерометр, підтримка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стілуса</w:t>
            </w:r>
            <w:proofErr w:type="spellEnd"/>
          </w:p>
        </w:tc>
      </w:tr>
      <w:tr w:rsidR="00B77515" w:rsidRPr="00B77515" w14:paraId="26192C03" w14:textId="77777777" w:rsidTr="0055778D"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34BFB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Вимоги до програмного забезпечення 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6BB44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ноутбуці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має бути встановлено:</w:t>
            </w:r>
          </w:p>
          <w:p w14:paraId="3F1B0CCD" w14:textId="77777777" w:rsidR="00B77515" w:rsidRPr="00B77515" w:rsidRDefault="00B77515" w:rsidP="00B77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Операційна система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Microsoft Windows 10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Pro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BC6D9EF" w14:textId="77777777" w:rsidR="00B77515" w:rsidRPr="00B77515" w:rsidRDefault="00B77515" w:rsidP="00B77515">
            <w:pPr>
              <w:widowControl w:val="0"/>
              <w:tabs>
                <w:tab w:val="left" w:pos="770"/>
                <w:tab w:val="left" w:pos="771"/>
              </w:tabs>
              <w:spacing w:after="0" w:line="240" w:lineRule="auto"/>
              <w:ind w:right="123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Комплект офісних програм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Microsoft Office Professional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Plus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2021, що має містити щонайменше програми Word, Excel, PowerPoint,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Access,Publisher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(без необхідності регулярних платежів за використання)</w:t>
            </w:r>
          </w:p>
          <w:p w14:paraId="66A367E9" w14:textId="77777777" w:rsidR="00B77515" w:rsidRPr="00B77515" w:rsidRDefault="00B77515" w:rsidP="00B77515">
            <w:pPr>
              <w:widowControl w:val="0"/>
              <w:tabs>
                <w:tab w:val="left" w:pos="760"/>
                <w:tab w:val="left" w:pos="76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Драйвери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та програмне забезпечення для роботи з іншими апаратними компонентами МАРМ для адміністратора ЦНАП</w:t>
            </w:r>
          </w:p>
          <w:p w14:paraId="25D6376E" w14:textId="77777777" w:rsidR="00B77515" w:rsidRPr="00B77515" w:rsidRDefault="00B77515" w:rsidP="00B77515">
            <w:pPr>
              <w:widowControl w:val="0"/>
              <w:tabs>
                <w:tab w:val="left" w:pos="760"/>
                <w:tab w:val="left" w:pos="76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Програмне забезпечення  «ID-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Reader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-UA»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для роботи з зчитувачем для ID-паспортів</w:t>
            </w:r>
          </w:p>
        </w:tc>
      </w:tr>
      <w:tr w:rsidR="00B77515" w:rsidRPr="00B77515" w14:paraId="5E823881" w14:textId="77777777" w:rsidTr="0055778D"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A39A5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Вимоги до принтеру 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23E84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Друк: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монохромний та кольоровий друк на офісному папері формату А4.</w:t>
            </w:r>
          </w:p>
          <w:p w14:paraId="3D65240C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Живлення: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аккумулятор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для автономної роботи для можливості друку не менше 100 монохромних сторінок без підзарядки</w:t>
            </w:r>
          </w:p>
          <w:p w14:paraId="6C24AEE2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Сумісність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: з Windows 10</w:t>
            </w:r>
          </w:p>
          <w:p w14:paraId="5655FBBA" w14:textId="77777777" w:rsidR="00B77515" w:rsidRPr="00B77515" w:rsidRDefault="00B77515" w:rsidP="00B77515">
            <w:pPr>
              <w:keepNext/>
              <w:keepLines/>
              <w:numPr>
                <w:ilvl w:val="4"/>
                <w:numId w:val="10"/>
              </w:numPr>
              <w:shd w:val="clear" w:color="auto" w:fill="FFFFFF"/>
              <w:spacing w:after="0" w:line="240" w:lineRule="auto"/>
              <w:ind w:left="393"/>
              <w:outlineLvl w:val="4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Під'єднання:</w:t>
            </w: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безпровідна локальна мережа IEEE 802.11b/g/n,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Wi-Fi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Direct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USB 2.0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Micro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-B</w:t>
            </w:r>
          </w:p>
          <w:p w14:paraId="3BA6F081" w14:textId="77777777" w:rsidR="00B77515" w:rsidRPr="00B77515" w:rsidRDefault="00B77515" w:rsidP="00B77515">
            <w:pPr>
              <w:keepNext/>
              <w:keepLines/>
              <w:numPr>
                <w:ilvl w:val="4"/>
                <w:numId w:val="10"/>
              </w:numPr>
              <w:shd w:val="clear" w:color="auto" w:fill="FFFFFF"/>
              <w:spacing w:after="0" w:line="240" w:lineRule="auto"/>
              <w:ind w:left="393"/>
              <w:outlineLvl w:val="4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Мережеві протоколи:</w:t>
            </w: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TCP/IPv4, TCP/IPv6</w:t>
            </w:r>
          </w:p>
          <w:p w14:paraId="0E6547DA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Додаткові характеристики: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Plug&amp;play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(вбудований драйвер), встановлений картридж (картриджі)</w:t>
            </w:r>
          </w:p>
        </w:tc>
      </w:tr>
      <w:tr w:rsidR="00B77515" w:rsidRPr="00B77515" w14:paraId="1E155DAF" w14:textId="77777777" w:rsidTr="0055778D">
        <w:trPr>
          <w:trHeight w:val="315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EA38D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Вимоги до сканеру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52745" w14:textId="77777777" w:rsidR="00B77515" w:rsidRPr="00B77515" w:rsidRDefault="00B77515" w:rsidP="00B77515">
            <w:pPr>
              <w:widowControl w:val="0"/>
              <w:tabs>
                <w:tab w:val="left" w:pos="821"/>
              </w:tabs>
              <w:spacing w:after="0" w:line="240" w:lineRule="auto"/>
              <w:ind w:right="12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Сканування: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документів формату А4 і персональних документів менших форматів, таких як паспорти, посвідчення, тощо. </w:t>
            </w:r>
          </w:p>
          <w:p w14:paraId="5510741B" w14:textId="77777777" w:rsidR="00B77515" w:rsidRPr="00B77515" w:rsidRDefault="00B77515" w:rsidP="00B77515">
            <w:pPr>
              <w:widowControl w:val="0"/>
              <w:tabs>
                <w:tab w:val="left" w:pos="821"/>
              </w:tabs>
              <w:spacing w:after="0" w:line="240" w:lineRule="auto"/>
              <w:ind w:right="12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Тип: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протяжний</w:t>
            </w:r>
          </w:p>
          <w:p w14:paraId="73431B2E" w14:textId="77777777" w:rsidR="00B77515" w:rsidRPr="00B77515" w:rsidRDefault="00B77515" w:rsidP="00B77515">
            <w:pPr>
              <w:widowControl w:val="0"/>
              <w:tabs>
                <w:tab w:val="left" w:pos="821"/>
              </w:tabs>
              <w:spacing w:after="0" w:line="240" w:lineRule="auto"/>
              <w:ind w:right="12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Роздільна здатність: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кольорове сканування не менше 900dpi.</w:t>
            </w:r>
          </w:p>
          <w:p w14:paraId="707698B6" w14:textId="77777777" w:rsidR="00B77515" w:rsidRPr="00B77515" w:rsidRDefault="00B77515" w:rsidP="00B77515">
            <w:pPr>
              <w:widowControl w:val="0"/>
              <w:tabs>
                <w:tab w:val="left" w:pos="821"/>
              </w:tabs>
              <w:spacing w:after="0" w:line="240" w:lineRule="auto"/>
              <w:ind w:right="12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Об’єм пам’яті: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16Гб</w:t>
            </w:r>
          </w:p>
          <w:p w14:paraId="10CD78A1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Живлення: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елементи живлення типу ААА, АА або вбудований акумулятор</w:t>
            </w:r>
          </w:p>
          <w:p w14:paraId="35996B5E" w14:textId="77777777" w:rsidR="00B77515" w:rsidRPr="00B77515" w:rsidRDefault="00B77515" w:rsidP="00B77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Інтерфейс: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USB та/або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</w:p>
          <w:p w14:paraId="59B8B570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Сумісність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: з Windows 10</w:t>
            </w:r>
          </w:p>
        </w:tc>
      </w:tr>
      <w:tr w:rsidR="00B77515" w:rsidRPr="00B77515" w14:paraId="70CB66B5" w14:textId="77777777" w:rsidTr="0055778D">
        <w:trPr>
          <w:trHeight w:val="315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7CDCE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Вимоги до 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роутеру</w:t>
            </w:r>
            <w:proofErr w:type="spellEnd"/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F1967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Стандарт зв’язку: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GSM 900/1800mHz, UMTS 2100mHz, 4G LTE</w:t>
            </w:r>
          </w:p>
          <w:p w14:paraId="7D5E356B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Тип антени: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внутрішня подвійна</w:t>
            </w:r>
          </w:p>
          <w:p w14:paraId="22344222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Швидкість з’єднання: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DC-HSPA+ до 43,2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Мбит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/с (3G), LTE до 150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Мбит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/с (4G)</w:t>
            </w:r>
          </w:p>
          <w:p w14:paraId="49D9DA5B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Технології передачі даних: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GSM GPRS/EDGE, HSDPA, UMTS, HSPA, HSPA+, DC-HSPA+, LTE</w:t>
            </w:r>
          </w:p>
          <w:p w14:paraId="459AC441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Індикатори: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рівень заряду батареї, стан підключення до мережі, рівень сигналу</w:t>
            </w:r>
          </w:p>
          <w:p w14:paraId="5D67BA5E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Живлення: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акумулятор ємністю не менше 2500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мАг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F65904C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Інтерфейс: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двохдіапазонний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бездротовий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модуль IEEE 802.11 a/b/g/n, який працює одночасно у двох частотах: 2,4 и 5 ГГц та з можливістю одночасного підключення до 8 користувачів</w:t>
            </w:r>
          </w:p>
          <w:p w14:paraId="265D9FE2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Додаткові характеристики: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фільтрація по MAC-адресі, IP-фільтр</w:t>
            </w:r>
          </w:p>
        </w:tc>
      </w:tr>
      <w:tr w:rsidR="00B77515" w:rsidRPr="00B77515" w14:paraId="41F3FA33" w14:textId="77777777" w:rsidTr="0055778D">
        <w:trPr>
          <w:trHeight w:val="315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02424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Вимоги до камери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7529E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Роздільна здатність: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1920х1080 пікселів в кольоровому форматі</w:t>
            </w:r>
          </w:p>
          <w:p w14:paraId="28595390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Кут огляду: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120 градусів</w:t>
            </w:r>
          </w:p>
          <w:p w14:paraId="05E77ED4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Температура експлуатації: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від +5°С до +35°С</w:t>
            </w:r>
          </w:p>
          <w:p w14:paraId="1CF93162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Має власний вбудований акумулятор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з можливістю роботи без дротів.</w:t>
            </w:r>
          </w:p>
          <w:p w14:paraId="1EE83014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Час автономної роботи від акумулятора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: у режимі неперервного запису – не менше 4 годин.</w:t>
            </w:r>
          </w:p>
          <w:p w14:paraId="4C8940F0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Режими роботи: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PIR, циклічний запис, режим «день\ніч»</w:t>
            </w:r>
          </w:p>
          <w:p w14:paraId="488D1094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Якість відео: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1080Р</w:t>
            </w:r>
          </w:p>
          <w:p w14:paraId="66C1CBFD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Аудіо: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вбудований мікрофон для запису аудіо, наявність двостороннього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аудіозв’язку</w:t>
            </w:r>
            <w:proofErr w:type="spellEnd"/>
          </w:p>
          <w:p w14:paraId="33BB9B07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Об’єм пам’яті: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16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F372785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Додаткові характеристики: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датчик руху, інфрачервона підсвітка,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можливіть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використання поза кейсом для зручності зйомки</w:t>
            </w:r>
          </w:p>
        </w:tc>
      </w:tr>
      <w:tr w:rsidR="00B77515" w:rsidRPr="00B77515" w14:paraId="16BDF676" w14:textId="77777777" w:rsidTr="0055778D">
        <w:trPr>
          <w:trHeight w:val="315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24B0C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Вимоги до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павербанку</w:t>
            </w:r>
            <w:proofErr w:type="spellEnd"/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5E100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Об’єм батареї: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30000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mAH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E5AE71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Тип: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Li-pol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Li-ion</w:t>
            </w:r>
            <w:proofErr w:type="spellEnd"/>
          </w:p>
          <w:p w14:paraId="4761FF0A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Індикація: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дисплей з рівнем заряду</w:t>
            </w:r>
          </w:p>
          <w:p w14:paraId="1582023F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Інтерфейси: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USB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Type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C, USB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Type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A, 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MicroUSB</w:t>
            </w:r>
            <w:proofErr w:type="spellEnd"/>
          </w:p>
          <w:p w14:paraId="379CD5AC" w14:textId="77777777" w:rsidR="00B77515" w:rsidRPr="00B77515" w:rsidRDefault="00B77515" w:rsidP="00B77515">
            <w:pPr>
              <w:widowControl w:val="0"/>
              <w:tabs>
                <w:tab w:val="left" w:pos="820"/>
                <w:tab w:val="left" w:pos="821"/>
              </w:tabs>
              <w:spacing w:after="0" w:line="240" w:lineRule="auto"/>
              <w:ind w:right="794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Додаткові характеристики: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можливість одночасної зарядки двох і більше пристроїв; захист від надмірної напруги на виході, надмірної напруги на вході, перезарядки, короткого замикання; режим швидкої зарядки</w:t>
            </w:r>
          </w:p>
        </w:tc>
      </w:tr>
      <w:tr w:rsidR="00B77515" w:rsidRPr="00B77515" w14:paraId="312DC2B3" w14:textId="77777777" w:rsidTr="0055778D">
        <w:trPr>
          <w:trHeight w:val="315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4D194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Вимоги до зчитувача ID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8E3E6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Призначення: зчитування даних з ID-паспортів громадян України, біометричних закордонних паспортів, ідентифікаторів особистості</w:t>
            </w:r>
          </w:p>
          <w:p w14:paraId="561BACD2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Швидкість зчитування: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106-424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kbps</w:t>
            </w:r>
            <w:proofErr w:type="spellEnd"/>
          </w:p>
          <w:p w14:paraId="7EC1CBF4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Інтерфейс підключення: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USB 2.0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full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speed</w:t>
            </w:r>
            <w:proofErr w:type="spellEnd"/>
          </w:p>
          <w:p w14:paraId="6BBA3D69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Відстань зчитування: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більше 10 см</w:t>
            </w:r>
          </w:p>
          <w:p w14:paraId="62D2C307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Сумісність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: з Windows 10</w:t>
            </w:r>
          </w:p>
          <w:p w14:paraId="4A90D44F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Додаткові характеристики: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в комплекті з карткою (ID-паспортом) забезпечує формування електронного цифрового підпису та організацію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двофакторної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авторизації; не вимагає установки спеціальних драйверів (працює зі стандартним CCID драйвером операційної системи)</w:t>
            </w:r>
          </w:p>
        </w:tc>
      </w:tr>
      <w:tr w:rsidR="00B77515" w:rsidRPr="00B77515" w14:paraId="2C4410CF" w14:textId="77777777" w:rsidTr="0055778D">
        <w:trPr>
          <w:trHeight w:val="315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32B5D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t>Вимоги до оптичної миші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F35C8F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Тип датчика: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оптичний</w:t>
            </w:r>
          </w:p>
          <w:p w14:paraId="3632C89F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Тип підключення: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бездротове</w:t>
            </w:r>
          </w:p>
          <w:p w14:paraId="55473A2D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Інтерфейс: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USB</w:t>
            </w:r>
          </w:p>
          <w:p w14:paraId="288FB5F4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Сумісність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: з Windows 10</w:t>
            </w:r>
          </w:p>
        </w:tc>
      </w:tr>
      <w:tr w:rsidR="00B77515" w:rsidRPr="00B77515" w14:paraId="2EAECBC1" w14:textId="77777777" w:rsidTr="0055778D">
        <w:trPr>
          <w:trHeight w:val="315"/>
        </w:trPr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458D65" w14:textId="77777777" w:rsidR="00B77515" w:rsidRPr="00B77515" w:rsidRDefault="00B77515" w:rsidP="00B77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Вимоги до концентратору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E3E5F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Тип: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USB </w:t>
            </w:r>
            <w:proofErr w:type="spellStart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>hub</w:t>
            </w:r>
            <w:proofErr w:type="spellEnd"/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зовнішній</w:t>
            </w:r>
          </w:p>
          <w:p w14:paraId="79BBA4D0" w14:textId="77777777" w:rsidR="00B77515" w:rsidRPr="00B77515" w:rsidRDefault="00B77515" w:rsidP="00B775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75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Роз’єми:</w:t>
            </w:r>
            <w:r w:rsidRPr="00B77515">
              <w:rPr>
                <w:rFonts w:ascii="Times New Roman" w:eastAsia="Times New Roman" w:hAnsi="Times New Roman" w:cs="Times New Roman"/>
                <w:lang w:eastAsia="ru-RU"/>
              </w:rPr>
              <w:t xml:space="preserve"> не менше 4 USB-портів</w:t>
            </w:r>
          </w:p>
        </w:tc>
      </w:tr>
    </w:tbl>
    <w:p w14:paraId="072CCBB6" w14:textId="77777777" w:rsidR="008D6C4B" w:rsidRPr="00366551" w:rsidRDefault="008D6C4B" w:rsidP="00366551">
      <w:pPr>
        <w:spacing w:after="0" w:line="276" w:lineRule="auto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6C4AA077" w14:textId="6E79BBF5" w:rsidR="007354D8" w:rsidRPr="007354D8" w:rsidRDefault="009D4DDE" w:rsidP="007354D8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Строк поставки товарів</w:t>
      </w:r>
      <w:r w:rsidR="007354D8" w:rsidRPr="007354D8">
        <w:rPr>
          <w:rFonts w:ascii="Times New Roman" w:eastAsia="SimSun" w:hAnsi="Times New Roman" w:cs="Times New Roman"/>
          <w:sz w:val="24"/>
          <w:szCs w:val="24"/>
          <w:lang w:eastAsia="ar-SA"/>
        </w:rPr>
        <w:t>: до 3</w:t>
      </w:r>
      <w:r w:rsidR="00B77515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7354D8" w:rsidRPr="007354D8">
        <w:rPr>
          <w:rFonts w:ascii="Times New Roman" w:eastAsia="SimSun" w:hAnsi="Times New Roman" w:cs="Times New Roman"/>
          <w:sz w:val="24"/>
          <w:szCs w:val="24"/>
          <w:lang w:eastAsia="ar-SA"/>
        </w:rPr>
        <w:t>.1</w:t>
      </w:r>
      <w:r w:rsidR="00B77515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7354D8" w:rsidRPr="007354D8">
        <w:rPr>
          <w:rFonts w:ascii="Times New Roman" w:eastAsia="SimSun" w:hAnsi="Times New Roman" w:cs="Times New Roman"/>
          <w:sz w:val="24"/>
          <w:szCs w:val="24"/>
          <w:lang w:eastAsia="ar-SA"/>
        </w:rPr>
        <w:t>.2025 включно.</w:t>
      </w:r>
    </w:p>
    <w:p w14:paraId="05FAF776" w14:textId="672F8582" w:rsidR="007354D8" w:rsidRPr="007354D8" w:rsidRDefault="007354D8" w:rsidP="004A115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354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Місце </w:t>
      </w:r>
      <w:r w:rsidR="004A1156">
        <w:rPr>
          <w:rFonts w:ascii="Times New Roman" w:eastAsia="SimSun" w:hAnsi="Times New Roman" w:cs="Times New Roman"/>
          <w:sz w:val="24"/>
          <w:szCs w:val="24"/>
          <w:lang w:eastAsia="ar-SA"/>
        </w:rPr>
        <w:t>поставки товарів</w:t>
      </w:r>
      <w:r w:rsidRPr="007354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: </w:t>
      </w:r>
      <w:r w:rsidR="004A1156" w:rsidRPr="004A1156">
        <w:rPr>
          <w:rFonts w:ascii="Times New Roman" w:eastAsia="SimSun" w:hAnsi="Times New Roman" w:cs="Times New Roman"/>
          <w:sz w:val="24"/>
          <w:szCs w:val="24"/>
          <w:lang w:eastAsia="ar-SA"/>
        </w:rPr>
        <w:t>Україна, 53732, Дніпропетровська обл., Криворізький р-н, село Гречані Поди, вул. Степова, будинок 1Б</w:t>
      </w:r>
      <w:r w:rsidR="004A115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69A1DB6" w14:textId="7EA670E0" w:rsidR="00293A35" w:rsidRPr="00FD38FA" w:rsidRDefault="006865F8" w:rsidP="00366551">
      <w:pPr>
        <w:pStyle w:val="a5"/>
        <w:numPr>
          <w:ilvl w:val="0"/>
          <w:numId w:val="3"/>
        </w:numPr>
        <w:spacing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  <w:r w:rsidRPr="00293A35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eastAsia="uk-UA"/>
        </w:rPr>
        <w:t>Обґрунтування очікуваної ціни закупівлі</w:t>
      </w:r>
      <w:r w:rsidRPr="00293A35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</w:t>
      </w:r>
      <w:r w:rsidR="00293A35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Очікувана вартість закупівлі по даному предмету складає </w:t>
      </w:r>
      <w:r w:rsidR="00B77515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96</w:t>
      </w:r>
      <w:r w:rsidR="00E8560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 000,00</w:t>
      </w:r>
      <w:r w:rsidR="00293A35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грн. (</w:t>
      </w:r>
      <w:r w:rsidR="00B77515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Дев’яносто шість</w:t>
      </w:r>
      <w:r w:rsidR="009B7174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тисяч</w:t>
      </w:r>
      <w:r w:rsidR="00E8560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гривень</w:t>
      </w:r>
      <w:r w:rsidR="00293A35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, </w:t>
      </w:r>
      <w:r w:rsidR="00E8560F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00</w:t>
      </w:r>
      <w:r w:rsidR="00293A35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коп.) з ПДВ. Розрахунок очікуваної вартості предмета закупівлі проведено відповідно до рекомендацій Наказу Мінекономіки від 18.02.2020 р. </w:t>
      </w:r>
      <w:proofErr w:type="spellStart"/>
      <w:r w:rsidR="00293A35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>No</w:t>
      </w:r>
      <w:proofErr w:type="spellEnd"/>
      <w:r w:rsidR="00293A35" w:rsidRPr="0057579E"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  <w:t xml:space="preserve"> 275 «Про затвердження примірної методики визначення очікуваної вартості предмета закупівлі» шляхом порівняння ринкових цін очікуваної вартості на підставі даних ринку, а саме загальнодоступної відкритої інформації про ціни, що міститься в мережі Інтернет у відкритому доступі, а також аналізу обсягів та інформації про аналогічні закупівлі розміщені на сайті https://prozorro.gov.ua</w:t>
      </w:r>
    </w:p>
    <w:p w14:paraId="75B9D333" w14:textId="0172994D" w:rsidR="00E5687B" w:rsidRPr="00293A35" w:rsidRDefault="00E5687B" w:rsidP="006A42AA">
      <w:pPr>
        <w:pStyle w:val="a5"/>
        <w:spacing w:after="0" w:line="240" w:lineRule="atLeast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</w:p>
    <w:p w14:paraId="2AF9F35A" w14:textId="51F97EBD" w:rsidR="00E5687B" w:rsidRDefault="00E5687B" w:rsidP="00E5687B">
      <w:pPr>
        <w:pStyle w:val="a5"/>
        <w:spacing w:after="0" w:line="240" w:lineRule="atLeast"/>
        <w:rPr>
          <w:rFonts w:ascii="Times New Roman" w:eastAsia="Times New Roman" w:hAnsi="Times New Roman" w:cs="Times New Roman"/>
          <w:color w:val="0E1D2F"/>
          <w:sz w:val="24"/>
          <w:szCs w:val="24"/>
          <w:lang w:eastAsia="uk-UA"/>
        </w:rPr>
      </w:pPr>
    </w:p>
    <w:sectPr w:rsidR="00E568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2BBC40A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523CE8"/>
    <w:multiLevelType w:val="multilevel"/>
    <w:tmpl w:val="C5C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07959"/>
    <w:multiLevelType w:val="hybridMultilevel"/>
    <w:tmpl w:val="FA6A7890"/>
    <w:lvl w:ilvl="0" w:tplc="324CE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2B60"/>
    <w:multiLevelType w:val="multilevel"/>
    <w:tmpl w:val="188E7496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" w15:restartNumberingAfterBreak="0">
    <w:nsid w:val="2A3D2432"/>
    <w:multiLevelType w:val="hybridMultilevel"/>
    <w:tmpl w:val="FA6A7890"/>
    <w:lvl w:ilvl="0" w:tplc="324CE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BD3"/>
    <w:multiLevelType w:val="hybridMultilevel"/>
    <w:tmpl w:val="411C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3BD"/>
    <w:multiLevelType w:val="hybridMultilevel"/>
    <w:tmpl w:val="582AD9DC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" w15:restartNumberingAfterBreak="0">
    <w:nsid w:val="5BFC232C"/>
    <w:multiLevelType w:val="multilevel"/>
    <w:tmpl w:val="EB30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A58EB"/>
    <w:multiLevelType w:val="hybridMultilevel"/>
    <w:tmpl w:val="DADA706A"/>
    <w:lvl w:ilvl="0" w:tplc="C12C6992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6C1D3D"/>
    <w:multiLevelType w:val="multilevel"/>
    <w:tmpl w:val="B532C46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 w15:restartNumberingAfterBreak="0">
    <w:nsid w:val="61293339"/>
    <w:multiLevelType w:val="multilevel"/>
    <w:tmpl w:val="C4101D7A"/>
    <w:lvl w:ilvl="0">
      <w:start w:val="1"/>
      <w:numFmt w:val="bullet"/>
      <w:lvlText w:val="-"/>
      <w:lvlJc w:val="left"/>
      <w:pPr>
        <w:ind w:left="800" w:hanging="500"/>
      </w:pPr>
      <w:rPr>
        <w:b w:val="0"/>
        <w:i w:val="0"/>
        <w:sz w:val="24"/>
        <w:szCs w:val="24"/>
      </w:rPr>
    </w:lvl>
    <w:lvl w:ilvl="1">
      <w:start w:val="1"/>
      <w:numFmt w:val="bullet"/>
      <w:lvlText w:val="●"/>
      <w:lvlJc w:val="left"/>
      <w:pPr>
        <w:ind w:left="1715" w:hanging="5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630" w:hanging="5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5" w:hanging="5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460" w:hanging="5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375" w:hanging="5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90" w:hanging="5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205" w:hanging="5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20" w:hanging="50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AE"/>
    <w:rsid w:val="000D7E19"/>
    <w:rsid w:val="000E42D6"/>
    <w:rsid w:val="001B4D8A"/>
    <w:rsid w:val="002211B6"/>
    <w:rsid w:val="00255637"/>
    <w:rsid w:val="00293A35"/>
    <w:rsid w:val="00295A64"/>
    <w:rsid w:val="002A67C8"/>
    <w:rsid w:val="00303948"/>
    <w:rsid w:val="00316D9F"/>
    <w:rsid w:val="00336EBB"/>
    <w:rsid w:val="00351117"/>
    <w:rsid w:val="00352339"/>
    <w:rsid w:val="00366551"/>
    <w:rsid w:val="00384F6C"/>
    <w:rsid w:val="003C5321"/>
    <w:rsid w:val="00431C81"/>
    <w:rsid w:val="00465C6B"/>
    <w:rsid w:val="00475D14"/>
    <w:rsid w:val="00496543"/>
    <w:rsid w:val="004A1156"/>
    <w:rsid w:val="005040DC"/>
    <w:rsid w:val="006865F8"/>
    <w:rsid w:val="006A42AA"/>
    <w:rsid w:val="007354D8"/>
    <w:rsid w:val="00735C50"/>
    <w:rsid w:val="00781B12"/>
    <w:rsid w:val="007B3C20"/>
    <w:rsid w:val="00807195"/>
    <w:rsid w:val="008613EA"/>
    <w:rsid w:val="00870DAE"/>
    <w:rsid w:val="008D6C4B"/>
    <w:rsid w:val="00950728"/>
    <w:rsid w:val="009B7174"/>
    <w:rsid w:val="009D08BD"/>
    <w:rsid w:val="009D4DDE"/>
    <w:rsid w:val="00A218EE"/>
    <w:rsid w:val="00A55A04"/>
    <w:rsid w:val="00A56686"/>
    <w:rsid w:val="00A907EC"/>
    <w:rsid w:val="00AB5E01"/>
    <w:rsid w:val="00AC3553"/>
    <w:rsid w:val="00AE298D"/>
    <w:rsid w:val="00B409DD"/>
    <w:rsid w:val="00B52DD1"/>
    <w:rsid w:val="00B77515"/>
    <w:rsid w:val="00BC06A8"/>
    <w:rsid w:val="00BC7897"/>
    <w:rsid w:val="00BD23EE"/>
    <w:rsid w:val="00C8245F"/>
    <w:rsid w:val="00CE4616"/>
    <w:rsid w:val="00D248B8"/>
    <w:rsid w:val="00DC0D3E"/>
    <w:rsid w:val="00DD00DF"/>
    <w:rsid w:val="00DE1BD9"/>
    <w:rsid w:val="00E44BC9"/>
    <w:rsid w:val="00E53793"/>
    <w:rsid w:val="00E5687B"/>
    <w:rsid w:val="00E71249"/>
    <w:rsid w:val="00E8560F"/>
    <w:rsid w:val="00EB0DA0"/>
    <w:rsid w:val="00F466A9"/>
    <w:rsid w:val="00F9183E"/>
    <w:rsid w:val="00F921EC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3C51"/>
  <w15:chartTrackingRefBased/>
  <w15:docId w15:val="{5315035E-F99C-417C-A27A-23A825C0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70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70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0">
    <w:name w:val="heading 4"/>
    <w:basedOn w:val="a"/>
    <w:link w:val="41"/>
    <w:uiPriority w:val="9"/>
    <w:qFormat/>
    <w:rsid w:val="00870D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870D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DA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70DA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1">
    <w:name w:val="Заголовок 4 Знак"/>
    <w:basedOn w:val="a0"/>
    <w:link w:val="40"/>
    <w:uiPriority w:val="9"/>
    <w:rsid w:val="00870DA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870DA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87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870DAE"/>
    <w:rPr>
      <w:color w:val="0000FF"/>
      <w:u w:val="single"/>
    </w:rPr>
  </w:style>
  <w:style w:type="character" w:customStyle="1" w:styleId="tagsitem">
    <w:name w:val="tags__item"/>
    <w:basedOn w:val="a0"/>
    <w:rsid w:val="00870DAE"/>
  </w:style>
  <w:style w:type="character" w:customStyle="1" w:styleId="rating-controlstitle">
    <w:name w:val="rating-controls__title"/>
    <w:basedOn w:val="a0"/>
    <w:rsid w:val="00870DAE"/>
  </w:style>
  <w:style w:type="paragraph" w:customStyle="1" w:styleId="navitem">
    <w:name w:val="nav__item"/>
    <w:basedOn w:val="a"/>
    <w:rsid w:val="0087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E4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E5379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E53793"/>
    <w:rPr>
      <w:color w:val="605E5C"/>
      <w:shd w:val="clear" w:color="auto" w:fill="E1DFDD"/>
    </w:rPr>
  </w:style>
  <w:style w:type="paragraph" w:customStyle="1" w:styleId="rvps2">
    <w:name w:val="rvps2"/>
    <w:basedOn w:val="a"/>
    <w:qFormat/>
    <w:rsid w:val="00E5687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4">
    <w:name w:val="List Bullet 4"/>
    <w:basedOn w:val="a"/>
    <w:rsid w:val="00E5687B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E44BC9"/>
    <w:rPr>
      <w:b/>
      <w:bCs/>
    </w:rPr>
  </w:style>
  <w:style w:type="table" w:styleId="a8">
    <w:name w:val="Table Grid"/>
    <w:basedOn w:val="a1"/>
    <w:uiPriority w:val="59"/>
    <w:rsid w:val="007354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57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345">
                          <w:marLeft w:val="-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4374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2862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61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1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0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11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940386">
                          <w:marLeft w:val="0"/>
                          <w:marRight w:val="0"/>
                          <w:marTop w:val="750"/>
                          <w:marBottom w:val="600"/>
                          <w:divBdr>
                            <w:top w:val="single" w:sz="6" w:space="15" w:color="AEAEA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287173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33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0930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02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208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4301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3571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7011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475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2077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00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9713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7060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9-00822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6140</Words>
  <Characters>3500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Фадеева</cp:lastModifiedBy>
  <cp:revision>8</cp:revision>
  <cp:lastPrinted>2025-10-09T11:37:00Z</cp:lastPrinted>
  <dcterms:created xsi:type="dcterms:W3CDTF">2025-10-07T12:24:00Z</dcterms:created>
  <dcterms:modified xsi:type="dcterms:W3CDTF">2025-10-09T11:38:00Z</dcterms:modified>
</cp:coreProperties>
</file>